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302A4" w14:textId="766625BE" w:rsidR="004C4ADA" w:rsidRPr="0010522F" w:rsidRDefault="001004B0" w:rsidP="001052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301445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Табела 5.1</w:t>
      </w:r>
      <w:r w:rsidRPr="0010522F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Спецификација  предмета  на студијском програму докторских студија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7"/>
        <w:gridCol w:w="179"/>
        <w:gridCol w:w="2017"/>
        <w:gridCol w:w="753"/>
        <w:gridCol w:w="1686"/>
        <w:gridCol w:w="1954"/>
      </w:tblGrid>
      <w:tr w:rsidR="004C4ADA" w:rsidRPr="0010522F" w14:paraId="481302A8" w14:textId="77777777" w:rsidTr="004C4ADA">
        <w:trPr>
          <w:trHeight w:val="227"/>
          <w:jc w:val="center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A7" w14:textId="77777777" w:rsidR="004C4ADA" w:rsidRPr="0010522F" w:rsidRDefault="004C4ADA" w:rsidP="0010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Назив предмета: 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Медији и </w:t>
            </w:r>
            <w:r w:rsidR="00111F2E"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масовна политичка персуазија</w:t>
            </w:r>
          </w:p>
        </w:tc>
      </w:tr>
      <w:tr w:rsidR="004C4ADA" w:rsidRPr="0010522F" w14:paraId="481302AA" w14:textId="77777777" w:rsidTr="004C4ADA">
        <w:trPr>
          <w:trHeight w:val="227"/>
          <w:jc w:val="center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A9" w14:textId="42CCDC1A" w:rsidR="004C4ADA" w:rsidRPr="0010522F" w:rsidRDefault="00111F2E" w:rsidP="0010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Наставници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:</w:t>
            </w:r>
            <w:r w:rsidR="004C4ADA"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3F47EA"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проф.</w:t>
            </w:r>
            <w:r w:rsidR="004343C4"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3F47EA"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др Синиша Атлагић, 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проф. др Веселин Кљајић, доц. др Јелена Сурчулија Милојевић, доц. др Лидија Мирков</w:t>
            </w:r>
          </w:p>
        </w:tc>
      </w:tr>
      <w:tr w:rsidR="004C4ADA" w:rsidRPr="0010522F" w14:paraId="481302AC" w14:textId="77777777" w:rsidTr="004C4ADA">
        <w:trPr>
          <w:trHeight w:val="227"/>
          <w:jc w:val="center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AB" w14:textId="77777777" w:rsidR="004C4ADA" w:rsidRPr="0010522F" w:rsidRDefault="004C4ADA" w:rsidP="00105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Статус предмета: 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изборни</w:t>
            </w:r>
          </w:p>
        </w:tc>
      </w:tr>
      <w:tr w:rsidR="004C4ADA" w:rsidRPr="0010522F" w14:paraId="481302AE" w14:textId="77777777" w:rsidTr="004C4ADA">
        <w:trPr>
          <w:trHeight w:val="227"/>
          <w:jc w:val="center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AD" w14:textId="77777777" w:rsidR="004C4ADA" w:rsidRPr="0010522F" w:rsidRDefault="004C4ADA" w:rsidP="00105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Број ЕСПБ: 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4C4ADA" w:rsidRPr="0010522F" w14:paraId="481302B0" w14:textId="77777777" w:rsidTr="004C4ADA">
        <w:trPr>
          <w:trHeight w:val="227"/>
          <w:jc w:val="center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AF" w14:textId="7492FA8E" w:rsidR="004C4ADA" w:rsidRPr="0010522F" w:rsidRDefault="004C4ADA" w:rsidP="00105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Услов:</w:t>
            </w:r>
            <w:r w:rsidR="001004B0"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 нема</w:t>
            </w:r>
          </w:p>
        </w:tc>
      </w:tr>
      <w:tr w:rsidR="004C4ADA" w:rsidRPr="0010522F" w14:paraId="481302B3" w14:textId="77777777" w:rsidTr="004C4ADA">
        <w:trPr>
          <w:trHeight w:val="227"/>
          <w:jc w:val="center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B1" w14:textId="1E26C070" w:rsidR="004C4ADA" w:rsidRPr="0010522F" w:rsidRDefault="004C4ADA" w:rsidP="0010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Циљ предмета</w:t>
            </w:r>
            <w:r w:rsidR="001004B0"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</w:p>
          <w:p w14:paraId="481302B2" w14:textId="77777777" w:rsidR="004C4ADA" w:rsidRPr="0010522F" w:rsidRDefault="00171B86" w:rsidP="0010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Услед немогућности теоријског утемељења и операционализације захтева за тзв. објективним информисањем, на коме би се могло засновати строго разликовање политичког информисања и политичког убеђивања,</w:t>
            </w:r>
            <w:r w:rsidR="00B626D6"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циљ предмета је да се полазници курса</w:t>
            </w:r>
            <w:r w:rsidR="00B626D6"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, на теоријс</w:t>
            </w:r>
            <w:r w:rsidR="008E224D"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ком плану, детаљније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упознају са карактеристикама </w:t>
            </w:r>
            <w:r w:rsidR="00AF5E41"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политичког убеђивања као функције политичког комуницирања</w:t>
            </w:r>
            <w:r w:rsidR="008E224D"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r w:rsidR="00B626D6"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Наведени циљ подразумева и стицање знања на основу којих ће студенти разликовати наведене функције политичког комуницрања на основу преовлађујућих елемената садржаја порука, типова коришћене аргументације, компоненте става на који су поруке усмерене, као и начина презентовања поруке.</w:t>
            </w:r>
          </w:p>
        </w:tc>
      </w:tr>
      <w:tr w:rsidR="004C4ADA" w:rsidRPr="0010522F" w14:paraId="481302B7" w14:textId="77777777" w:rsidTr="004C4ADA">
        <w:trPr>
          <w:trHeight w:val="227"/>
          <w:jc w:val="center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B4" w14:textId="4FB15244" w:rsidR="004C4ADA" w:rsidRPr="0010522F" w:rsidRDefault="004C4ADA" w:rsidP="0010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Исход предмета</w:t>
            </w:r>
            <w:r w:rsidR="001004B0"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  <w:r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  <w:p w14:paraId="481302B5" w14:textId="77777777" w:rsidR="008E224D" w:rsidRPr="0010522F" w:rsidRDefault="008E224D" w:rsidP="00105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Предмет би могао да буде од користи полазницима који намеравају да се баве истраживањима политичког комуницирања у научно-истраживачким институцијама, онима који намеравају да се ангажују у агенцијама </w:t>
            </w:r>
          </w:p>
          <w:p w14:paraId="481302B6" w14:textId="77777777" w:rsidR="004C4ADA" w:rsidRPr="0010522F" w:rsidRDefault="008E224D" w:rsidP="00105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које се баве 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активностима политичке пропаганде, политичког маркетинга, политичког оглашавања, односа с јавнишћу и сродних активности, као и полазницима који желе </w:t>
            </w:r>
            <w:r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 се професионално ангажују на одговарајућим пословима у медијима, државним органима, политичким странкама и другим институцијама, а посебно на пословима у вези са планирањем и реализацијом различитих општепромотивних, тематских, изборних и других кампања.</w:t>
            </w:r>
          </w:p>
        </w:tc>
      </w:tr>
      <w:tr w:rsidR="004C4ADA" w:rsidRPr="0010522F" w14:paraId="481302C7" w14:textId="77777777" w:rsidTr="004C4ADA">
        <w:trPr>
          <w:trHeight w:val="227"/>
          <w:jc w:val="center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B8" w14:textId="60ADE2C7" w:rsidR="004C4ADA" w:rsidRPr="0010522F" w:rsidRDefault="004C4ADA" w:rsidP="0010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Садржај предмета</w:t>
            </w:r>
            <w:r w:rsidR="001004B0"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</w:p>
          <w:p w14:paraId="481302B9" w14:textId="77777777" w:rsidR="001D70AC" w:rsidRPr="0010522F" w:rsidRDefault="004C4ADA" w:rsidP="0010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105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  <w:t>Теоријска настава</w:t>
            </w:r>
            <w:r w:rsidRPr="00105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  <w:p w14:paraId="481302BA" w14:textId="77777777" w:rsidR="004343C4" w:rsidRPr="0010522F" w:rsidRDefault="003715A5" w:rsidP="00105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522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ru-RU"/>
              </w:rPr>
              <w:t>1</w:t>
            </w:r>
            <w:r w:rsidRPr="00105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/>
              </w:rPr>
              <w:t>.</w:t>
            </w:r>
            <w:r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Теоријски приступи истраживању политичког комуницирања; Политичка персуазија као ф</w:t>
            </w:r>
            <w:r w:rsidR="001D70AC"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ункција политичког комуницирања</w:t>
            </w:r>
            <w:r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481302BB" w14:textId="77777777" w:rsidR="001D70AC" w:rsidRPr="0010522F" w:rsidRDefault="003715A5" w:rsidP="00105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2. </w:t>
            </w:r>
            <w:r w:rsidR="001D70AC"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Вредносна оријентација као основа политичко-персуазивног деловања; </w:t>
            </w:r>
            <w:r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Политичка персуазија и сродни појмови – „политичко комуницирање“ „политичка пропаганда“, „политички маркетинг“, „односи с јавношћу“, „стратешко комуницирање“, „јавна дипломатија“ </w:t>
            </w:r>
          </w:p>
          <w:p w14:paraId="481302BC" w14:textId="77777777" w:rsidR="001D70AC" w:rsidRPr="0010522F" w:rsidRDefault="003715A5" w:rsidP="00105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3. </w:t>
            </w:r>
            <w:r w:rsidR="001D70AC"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Како власти граде и одржавају пристанак грађана? Улога медија у ширењу погледа на свет; „Производња пристанка“ од Е. Бернајза до Е. Хермана и Н. Чомског; </w:t>
            </w:r>
          </w:p>
          <w:p w14:paraId="481302BD" w14:textId="77777777" w:rsidR="001D70AC" w:rsidRPr="0010522F" w:rsidRDefault="003715A5" w:rsidP="00105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4. </w:t>
            </w:r>
            <w:r w:rsidR="001D70AC"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Симбиоза новинара, политичара и </w:t>
            </w:r>
            <w:r w:rsidR="001D70AC" w:rsidRPr="0010522F">
              <w:rPr>
                <w:rFonts w:ascii="Times New Roman" w:hAnsi="Times New Roman" w:cs="Times New Roman"/>
                <w:sz w:val="20"/>
                <w:szCs w:val="20"/>
              </w:rPr>
              <w:t>PR</w:t>
            </w:r>
            <w:r w:rsidR="001D70AC"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/спин доктора. </w:t>
            </w:r>
            <w:r w:rsidR="001D70AC" w:rsidRPr="0010522F">
              <w:rPr>
                <w:rFonts w:ascii="Times New Roman" w:hAnsi="Times New Roman" w:cs="Times New Roman"/>
                <w:sz w:val="20"/>
                <w:szCs w:val="20"/>
              </w:rPr>
              <w:t>Kako</w:t>
            </w:r>
            <w:r w:rsidR="001D70AC"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D70AC" w:rsidRPr="0010522F">
              <w:rPr>
                <w:rFonts w:ascii="Times New Roman" w:hAnsi="Times New Roman" w:cs="Times New Roman"/>
                <w:sz w:val="20"/>
                <w:szCs w:val="20"/>
              </w:rPr>
              <w:t>je</w:t>
            </w:r>
            <w:r w:rsidR="001D70AC"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„</w:t>
            </w:r>
            <w:r w:rsidR="001D70AC" w:rsidRPr="0010522F">
              <w:rPr>
                <w:rFonts w:ascii="Times New Roman" w:hAnsi="Times New Roman" w:cs="Times New Roman"/>
                <w:sz w:val="20"/>
                <w:szCs w:val="20"/>
              </w:rPr>
              <w:t>PR</w:t>
            </w:r>
            <w:r w:rsidR="001D70AC"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-изација изменила политички процес? </w:t>
            </w:r>
          </w:p>
          <w:p w14:paraId="481302BE" w14:textId="77777777" w:rsidR="009A1E38" w:rsidRPr="0010522F" w:rsidRDefault="009A1E38" w:rsidP="00105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5. </w:t>
            </w:r>
            <w:r w:rsidRPr="0010522F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Селебритизација</w:t>
            </w:r>
            <w:r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политике и политичка персуазија: Главне стратегије и димензије </w:t>
            </w:r>
            <w:r w:rsidRPr="0010522F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селебритизације</w:t>
            </w:r>
            <w:r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политике; </w:t>
            </w:r>
            <w:r w:rsidRPr="001052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052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Успон </w:t>
            </w:r>
            <w:r w:rsidRPr="0010522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ru-RU"/>
              </w:rPr>
              <w:t>селебрити</w:t>
            </w:r>
            <w:r w:rsidRPr="001052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политичара у Европи и у САД</w:t>
            </w:r>
          </w:p>
          <w:p w14:paraId="481302BF" w14:textId="77777777" w:rsidR="009A1E38" w:rsidRPr="0010522F" w:rsidRDefault="009A1E38" w:rsidP="00105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6.</w:t>
            </w:r>
            <w:r w:rsidRPr="001052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10522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Селебрити </w:t>
            </w:r>
            <w:r w:rsidRPr="0010522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активизам: Употреба „звезда“ у политичке сврхе </w:t>
            </w:r>
          </w:p>
          <w:p w14:paraId="481302C0" w14:textId="77777777" w:rsidR="001D70AC" w:rsidRPr="0010522F" w:rsidRDefault="009A1E38" w:rsidP="00105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  <w:r w:rsidR="003715A5"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r w:rsidR="001D70AC"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Персуазија у политичком дискурсу </w:t>
            </w:r>
          </w:p>
          <w:p w14:paraId="481302C1" w14:textId="77777777" w:rsidR="001D70AC" w:rsidRPr="0010522F" w:rsidRDefault="009A1E38" w:rsidP="00105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  <w:r w:rsidR="003715A5"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r w:rsidR="001D70AC"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Популистички стил у политичкој персуазији; </w:t>
            </w:r>
          </w:p>
          <w:p w14:paraId="481302C2" w14:textId="77777777" w:rsidR="001D70AC" w:rsidRPr="0010522F" w:rsidRDefault="009A1E38" w:rsidP="00105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  <w:r w:rsidR="003715A5"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="001D70AC"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Психолошки механизми утицаја на свест и на понашање публике у масовној политичкој персуазији. Управљање масом као објектом политичке персуазије; </w:t>
            </w:r>
          </w:p>
          <w:p w14:paraId="481302C3" w14:textId="77777777" w:rsidR="001D70AC" w:rsidRPr="0010522F" w:rsidRDefault="009A1E38" w:rsidP="00105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  <w:r w:rsidR="001D70AC"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 Медији и персуазија у међународним односима</w:t>
            </w:r>
            <w:r w:rsidR="003715A5"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;  </w:t>
            </w:r>
          </w:p>
          <w:p w14:paraId="481302C4" w14:textId="77777777" w:rsidR="001D70AC" w:rsidRPr="0010522F" w:rsidRDefault="009A1E38" w:rsidP="00105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</w:t>
            </w:r>
            <w:r w:rsidR="003715A5"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r w:rsidR="00697F4F"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Норме о међународној политичкој персуазији</w:t>
            </w:r>
            <w:r w:rsidR="001D70AC"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; </w:t>
            </w:r>
          </w:p>
          <w:p w14:paraId="481302C5" w14:textId="77777777" w:rsidR="003715A5" w:rsidRPr="0010522F" w:rsidRDefault="003715A5" w:rsidP="00105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12. </w:t>
            </w:r>
            <w:r w:rsidR="00840D34" w:rsidRPr="0010522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val="ru-RU"/>
              </w:rPr>
              <w:t>Медијски пословни модели и политичка персуазија: Пословање медија и карактеристике медијског тржишта као основа политичко-персуазивног деловања</w:t>
            </w:r>
          </w:p>
          <w:p w14:paraId="481302C6" w14:textId="77777777" w:rsidR="004C4ADA" w:rsidRPr="0010522F" w:rsidRDefault="004C4ADA" w:rsidP="0010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C4ADA" w:rsidRPr="0010522F" w14:paraId="481302CF" w14:textId="77777777" w:rsidTr="004C4ADA">
        <w:trPr>
          <w:trHeight w:val="227"/>
          <w:jc w:val="center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C8" w14:textId="3732A43D" w:rsidR="004C4ADA" w:rsidRPr="0010522F" w:rsidRDefault="004C4ADA" w:rsidP="0010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Литература</w:t>
            </w:r>
            <w:r w:rsidR="001004B0"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</w:p>
          <w:p w14:paraId="481302C9" w14:textId="77777777" w:rsidR="003715A5" w:rsidRPr="0010522F" w:rsidRDefault="003715A5" w:rsidP="0010522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Kaid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 (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ed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.) 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(2004): </w:t>
            </w:r>
            <w:r w:rsidRPr="0010522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Handbook of Political Communication Research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Lawrence</w:t>
            </w:r>
          </w:p>
          <w:p w14:paraId="481302CB" w14:textId="7BA8F854" w:rsidR="004343C4" w:rsidRPr="0010522F" w:rsidRDefault="003715A5" w:rsidP="00105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Erlbaum Associates, Publishers (pp. 3-16; 17-44); Perloff, R. (2014): </w:t>
            </w:r>
            <w:r w:rsidRPr="0010522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The Dynamics of  Political Communication: Media and Politics in a Digital Age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 Routledge, New York and London (pp. 46-70); Sproule, M. (2005): </w:t>
            </w:r>
            <w:r w:rsidRPr="0010522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Propaganda and Democracy: The American Experience of Media and Mass Persuasion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Cambridge Studies in the History of Mass Communication; </w:t>
            </w:r>
            <w:r w:rsidRPr="0010522F">
              <w:rPr>
                <w:rFonts w:ascii="Times New Roman" w:hAnsi="Times New Roman" w:cs="Times New Roman"/>
                <w:sz w:val="20"/>
                <w:szCs w:val="20"/>
              </w:rPr>
              <w:t xml:space="preserve">Ellul, J. (1973): </w:t>
            </w:r>
            <w:r w:rsidRPr="0010522F">
              <w:rPr>
                <w:rFonts w:ascii="Times New Roman" w:hAnsi="Times New Roman" w:cs="Times New Roman"/>
                <w:i/>
                <w:sz w:val="20"/>
                <w:szCs w:val="20"/>
              </w:rPr>
              <w:t>Propaganda: Formation of Men's Attitudes</w:t>
            </w:r>
            <w:r w:rsidRPr="0010522F">
              <w:rPr>
                <w:rFonts w:ascii="Times New Roman" w:hAnsi="Times New Roman" w:cs="Times New Roman"/>
                <w:sz w:val="20"/>
                <w:szCs w:val="20"/>
              </w:rPr>
              <w:t xml:space="preserve">, Vintage Books, New York (pp. 163-187; 232-250); 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Davis, A. (2002): </w:t>
            </w:r>
            <w:r w:rsidRPr="0010522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Public Relations Democracy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Manchester University Press;  Кljajić, V. (2013): „Savremeni mediji i PR“, Zaprokul, Кulturа br 139, Beograd; Tench, R., Yeomans, L. (2009): </w:t>
            </w:r>
            <w:r w:rsidRPr="0010522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Exploring Public Relations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, FT Prentice Hall; Slavujević, Z. (2009): </w:t>
            </w:r>
            <w:r w:rsidRPr="0010522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Političko komuniciranje, politička propaganda, politički marketing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Grafocard, Beograd (str. 72-82); Lou, E. (2013): </w:t>
            </w:r>
            <w:r w:rsidRPr="0010522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Mediji i politički proces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Fakultet političkih nauka (str. 223-240); </w:t>
            </w:r>
            <w:r w:rsidRPr="0010522F">
              <w:rPr>
                <w:rFonts w:ascii="Times New Roman" w:hAnsi="Times New Roman" w:cs="Times New Roman"/>
                <w:sz w:val="20"/>
                <w:szCs w:val="20"/>
              </w:rPr>
              <w:t xml:space="preserve">Атлагић, С. (2011): „Савремена политичка персуазија: Ново рухо 'старе' пропаганде“ у </w:t>
            </w:r>
            <w:r w:rsidRPr="0010522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Политеиа: </w:t>
            </w:r>
            <w:r w:rsidRPr="0010522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Научни часопис за друштвена питања</w:t>
            </w:r>
            <w:r w:rsidRPr="0010522F">
              <w:rPr>
                <w:rFonts w:ascii="Times New Roman" w:hAnsi="Times New Roman" w:cs="Times New Roman"/>
                <w:sz w:val="20"/>
                <w:szCs w:val="20"/>
              </w:rPr>
              <w:t xml:space="preserve">,  Факултет политичких наука, Бања Лука; Atlagić S., Mitić A. (2016): „Šta je strateško političko komuniciranje“ u </w:t>
            </w:r>
            <w:r w:rsidRPr="0010522F">
              <w:rPr>
                <w:rFonts w:ascii="Times New Roman" w:hAnsi="Times New Roman" w:cs="Times New Roman"/>
                <w:i/>
                <w:sz w:val="20"/>
                <w:szCs w:val="20"/>
              </w:rPr>
              <w:t>Godišnjak Fakulteta političkih nauka</w:t>
            </w:r>
            <w:r w:rsidRPr="0010522F">
              <w:rPr>
                <w:rFonts w:ascii="Times New Roman" w:hAnsi="Times New Roman" w:cs="Times New Roman"/>
                <w:sz w:val="20"/>
                <w:szCs w:val="20"/>
              </w:rPr>
              <w:t xml:space="preserve"> Godina X, broj 16, (str. 25-36)</w:t>
            </w:r>
            <w:r w:rsidR="00C77668" w:rsidRPr="0010522F">
              <w:rPr>
                <w:rFonts w:ascii="Times New Roman" w:hAnsi="Times New Roman" w:cs="Times New Roman"/>
                <w:sz w:val="20"/>
                <w:szCs w:val="20"/>
              </w:rPr>
              <w:t xml:space="preserve">; Vukasović, D., Matić, P. (ur.) (2019): Diskurs i politika, Institut za političke studije, Beograd; Dragićević Šešić, M. (ur.) (2018): </w:t>
            </w:r>
            <w:r w:rsidR="00C77668" w:rsidRPr="0010522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Mediji, kultura i umetnost u doba populizma</w:t>
            </w:r>
            <w:r w:rsidR="00C77668"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CLIO, Beograd</w:t>
            </w:r>
            <w:r w:rsidR="009A1E38"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4343C4" w:rsidRPr="0010522F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 xml:space="preserve">Marsh, D., Hart, P. and Tindall, K. (2010), ‘Celebrity politics: The politics of the late modernity?’ </w:t>
            </w:r>
            <w:r w:rsidR="004343C4" w:rsidRPr="0010522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GB"/>
              </w:rPr>
              <w:t xml:space="preserve">Political Studies Review </w:t>
            </w:r>
            <w:r w:rsidR="004343C4" w:rsidRPr="0010522F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 xml:space="preserve">8(3), pp. 322–340.; Marshall. P.D. (1997), </w:t>
            </w:r>
            <w:r w:rsidR="004343C4" w:rsidRPr="0010522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GB"/>
              </w:rPr>
              <w:t>Celebrity and Power: Fame in Contemporary Culture</w:t>
            </w:r>
            <w:r w:rsidR="004343C4" w:rsidRPr="0010522F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 xml:space="preserve">, Minneapolis, MN: University of Minnesota Press.; Street, J. (2004), ‘Celebrity politicians: popular culture and political representation.’ </w:t>
            </w:r>
            <w:r w:rsidR="004343C4" w:rsidRPr="0010522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GB"/>
              </w:rPr>
              <w:t xml:space="preserve">The British Journal of Politics and International Relations </w:t>
            </w:r>
            <w:r w:rsidR="004343C4" w:rsidRPr="0010522F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 xml:space="preserve">6(4), pp. 435–452.; Street, J. (2012), ‘Do celebrity politics and celebrity politicians matter?’ </w:t>
            </w:r>
            <w:r w:rsidR="004343C4" w:rsidRPr="0010522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GB"/>
              </w:rPr>
              <w:t xml:space="preserve">The British Journal of Politics and International Relations </w:t>
            </w:r>
            <w:r w:rsidR="004343C4" w:rsidRPr="0010522F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 xml:space="preserve">14(3), pp. 346–356.; Turner, G. (2004), </w:t>
            </w:r>
            <w:r w:rsidR="004343C4" w:rsidRPr="0010522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GB"/>
              </w:rPr>
              <w:t>Understanding Celebrity</w:t>
            </w:r>
            <w:r w:rsidR="004343C4" w:rsidRPr="0010522F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 xml:space="preserve">, London: SAGE.; Wheeler, M. (2013), </w:t>
            </w:r>
            <w:r w:rsidR="004343C4" w:rsidRPr="0010522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GB"/>
              </w:rPr>
              <w:t>Celebrity Politics</w:t>
            </w:r>
            <w:r w:rsidR="004343C4" w:rsidRPr="0010522F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 xml:space="preserve">, Cambridge: Polity Press; </w:t>
            </w:r>
            <w:r w:rsidR="00697F4F" w:rsidRPr="0010522F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Radojković, M., Stojković, B., Vranješ, A. (2015): Međunarodno komuniciranje u informacionom društvu, CLIO, Beograd (str. 86-116); Годишњи извештаји</w:t>
            </w:r>
            <w:r w:rsidR="00F86C60" w:rsidRPr="0010522F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 xml:space="preserve"> Европске комисије, www.mei.gov.rs</w:t>
            </w:r>
            <w:r w:rsidR="00697F4F" w:rsidRPr="0010522F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</w:p>
          <w:p w14:paraId="481302CD" w14:textId="631B572A" w:rsidR="00C77668" w:rsidRPr="0010522F" w:rsidRDefault="003715A5" w:rsidP="0010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10522F">
              <w:rPr>
                <w:rFonts w:ascii="Times New Roman" w:hAnsi="Times New Roman" w:cs="Times New Roman"/>
                <w:b/>
                <w:sz w:val="20"/>
                <w:szCs w:val="20"/>
              </w:rPr>
              <w:t>Шира литература</w:t>
            </w:r>
            <w:r w:rsidRPr="0010522F">
              <w:rPr>
                <w:rFonts w:ascii="Times New Roman" w:hAnsi="Times New Roman" w:cs="Times New Roman"/>
                <w:sz w:val="20"/>
                <w:szCs w:val="20"/>
              </w:rPr>
              <w:t xml:space="preserve">: Bernays, E. L. (1928): </w:t>
            </w:r>
            <w:r w:rsidRPr="0010522F">
              <w:rPr>
                <w:rFonts w:ascii="Times New Roman" w:hAnsi="Times New Roman" w:cs="Times New Roman"/>
                <w:i/>
                <w:sz w:val="20"/>
                <w:szCs w:val="20"/>
              </w:rPr>
              <w:t>Propaganda</w:t>
            </w:r>
            <w:r w:rsidRPr="0010522F">
              <w:rPr>
                <w:rFonts w:ascii="Times New Roman" w:hAnsi="Times New Roman" w:cs="Times New Roman"/>
                <w:sz w:val="20"/>
                <w:szCs w:val="20"/>
              </w:rPr>
              <w:t xml:space="preserve">, Horace Liveright, New York; Laswell, H. (1971): </w:t>
            </w:r>
            <w:r w:rsidRPr="0010522F">
              <w:rPr>
                <w:rFonts w:ascii="Times New Roman" w:hAnsi="Times New Roman" w:cs="Times New Roman"/>
                <w:i/>
                <w:sz w:val="20"/>
                <w:szCs w:val="20"/>
              </w:rPr>
              <w:t>Propaganda Technique in World War I</w:t>
            </w:r>
            <w:r w:rsidRPr="0010522F">
              <w:rPr>
                <w:rFonts w:ascii="Times New Roman" w:hAnsi="Times New Roman" w:cs="Times New Roman"/>
                <w:sz w:val="20"/>
                <w:szCs w:val="20"/>
              </w:rPr>
              <w:t xml:space="preserve">, MIT Press; Seib, Ph. (ed.) (2009): </w:t>
            </w:r>
            <w:r w:rsidRPr="0010522F">
              <w:rPr>
                <w:rFonts w:ascii="Times New Roman" w:hAnsi="Times New Roman" w:cs="Times New Roman"/>
                <w:i/>
                <w:sz w:val="20"/>
                <w:szCs w:val="20"/>
              </w:rPr>
              <w:t>Toward a New Public Diplomacy</w:t>
            </w:r>
            <w:r w:rsidRPr="0010522F">
              <w:rPr>
                <w:rFonts w:ascii="Times New Roman" w:hAnsi="Times New Roman" w:cs="Times New Roman"/>
                <w:sz w:val="20"/>
                <w:szCs w:val="20"/>
              </w:rPr>
              <w:t xml:space="preserve">, Palgrave McMillan; Bolt, N. (2012): </w:t>
            </w:r>
            <w:r w:rsidRPr="0010522F">
              <w:rPr>
                <w:rFonts w:ascii="Times New Roman" w:hAnsi="Times New Roman" w:cs="Times New Roman"/>
                <w:i/>
                <w:sz w:val="20"/>
                <w:szCs w:val="20"/>
              </w:rPr>
              <w:t>The Violent Image: Insurgent Propaganda and the New Revolutionaries</w:t>
            </w:r>
            <w:r w:rsidRPr="0010522F">
              <w:rPr>
                <w:rFonts w:ascii="Times New Roman" w:hAnsi="Times New Roman" w:cs="Times New Roman"/>
                <w:sz w:val="20"/>
                <w:szCs w:val="20"/>
              </w:rPr>
              <w:t xml:space="preserve">, Hurst &amp; Co., London; </w:t>
            </w:r>
            <w:r w:rsidRPr="0010522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Атлагић, С. (2011): „Политичка пропаганда: Различита схватања појма и функције“ у </w:t>
            </w:r>
            <w:r w:rsidRPr="0010522F">
              <w:rPr>
                <w:rFonts w:ascii="Times New Roman" w:eastAsia="TimesNewRomanPSMT" w:hAnsi="Times New Roman" w:cs="Times New Roman"/>
                <w:i/>
                <w:sz w:val="20"/>
                <w:szCs w:val="20"/>
              </w:rPr>
              <w:t>Политичка ревија</w:t>
            </w:r>
            <w:r w:rsidRPr="0010522F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vol. 30, № 4/2011, Институт за политичке студије, Београд; </w:t>
            </w:r>
            <w:r w:rsidRPr="0010522F">
              <w:rPr>
                <w:rFonts w:ascii="Times New Roman" w:hAnsi="Times New Roman" w:cs="Times New Roman"/>
                <w:sz w:val="20"/>
                <w:szCs w:val="20"/>
              </w:rPr>
              <w:t xml:space="preserve">Атлагић, С. </w:t>
            </w:r>
            <w:r w:rsidRPr="0010522F">
              <w:rPr>
                <w:rFonts w:ascii="Times New Roman" w:hAnsi="Times New Roman" w:cs="Times New Roman"/>
                <w:i/>
                <w:sz w:val="20"/>
                <w:szCs w:val="20"/>
              </w:rPr>
              <w:t>Изборне поруке и свест бирача: Изборна пропаганда у Србији у контексту психологије масовног политичког комуницирања</w:t>
            </w:r>
            <w:r w:rsidRPr="0010522F">
              <w:rPr>
                <w:rFonts w:ascii="Times New Roman" w:hAnsi="Times New Roman" w:cs="Times New Roman"/>
                <w:sz w:val="20"/>
                <w:szCs w:val="20"/>
              </w:rPr>
              <w:t>, Демостат д.о.о, Београд, 2020.</w:t>
            </w:r>
            <w:r w:rsidR="00C77668" w:rsidRPr="0010522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C77668"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Simić, R. (1996): </w:t>
            </w:r>
            <w:r w:rsidR="00C77668" w:rsidRPr="0010522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Politički diskurs</w:t>
            </w:r>
            <w:r w:rsidR="00C77668"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MH Aktuel, Beograd; Mišić Ilić, B., Lopičić (ur.), V. (2015): </w:t>
            </w:r>
            <w:r w:rsidR="00C77668" w:rsidRPr="0010522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Jezik, književnost, diskurs</w:t>
            </w:r>
            <w:r w:rsidR="00C77668"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Filozofski fakultet, Niš</w:t>
            </w:r>
            <w:r w:rsidR="001004B0"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  <w:p w14:paraId="481302CE" w14:textId="77777777" w:rsidR="004C4ADA" w:rsidRPr="0010522F" w:rsidRDefault="004C4ADA" w:rsidP="0010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004B0" w:rsidRPr="0010522F" w14:paraId="481302D3" w14:textId="77777777" w:rsidTr="00301445">
        <w:trPr>
          <w:trHeight w:val="227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D0" w14:textId="77777777" w:rsidR="004C4ADA" w:rsidRPr="0010522F" w:rsidRDefault="004C4ADA" w:rsidP="00105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Број часова  активне наставе</w:t>
            </w:r>
          </w:p>
        </w:tc>
        <w:tc>
          <w:tcPr>
            <w:tcW w:w="3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D1" w14:textId="76CBF1B4" w:rsidR="004C4ADA" w:rsidRPr="0054580E" w:rsidRDefault="004C4ADA" w:rsidP="00105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01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Теоријска настава: </w:t>
            </w:r>
            <w:r w:rsidR="005458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60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D2" w14:textId="0F469C89" w:rsidR="004C4ADA" w:rsidRPr="0054580E" w:rsidRDefault="001004B0" w:rsidP="00105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301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Студисјки истраживачки рад</w:t>
            </w:r>
            <w:r w:rsidR="004C4ADA" w:rsidRPr="00301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301445" w:rsidRPr="00301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5458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45</w:t>
            </w:r>
          </w:p>
        </w:tc>
      </w:tr>
      <w:tr w:rsidR="004C4ADA" w:rsidRPr="0010522F" w14:paraId="481302D5" w14:textId="77777777" w:rsidTr="004C4ADA">
        <w:trPr>
          <w:trHeight w:val="227"/>
          <w:jc w:val="center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D4" w14:textId="77777777" w:rsidR="004C4ADA" w:rsidRPr="0010522F" w:rsidRDefault="004C4ADA" w:rsidP="0010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Методе извођења наставе </w:t>
            </w:r>
            <w:r w:rsidR="00F65643" w:rsidRPr="0010522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Настава подразумева предавања наставника, видео презентације, групне расправе и индивидуално ангажовање сваког полазника.</w:t>
            </w:r>
          </w:p>
        </w:tc>
      </w:tr>
      <w:tr w:rsidR="004C4ADA" w:rsidRPr="0010522F" w14:paraId="481302D7" w14:textId="77777777" w:rsidTr="004C4ADA">
        <w:trPr>
          <w:trHeight w:val="227"/>
          <w:jc w:val="center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D6" w14:textId="77777777" w:rsidR="004C4ADA" w:rsidRPr="0010522F" w:rsidRDefault="004C4ADA" w:rsidP="00105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Оцена</w:t>
            </w:r>
            <w:r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знања (максимални број поена 100)</w:t>
            </w:r>
          </w:p>
        </w:tc>
      </w:tr>
      <w:tr w:rsidR="001004B0" w:rsidRPr="0010522F" w14:paraId="481302DD" w14:textId="77777777" w:rsidTr="00301445">
        <w:trPr>
          <w:trHeight w:val="227"/>
          <w:jc w:val="center"/>
        </w:trPr>
        <w:tc>
          <w:tcPr>
            <w:tcW w:w="3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D8" w14:textId="77777777" w:rsidR="004C4ADA" w:rsidRPr="0010522F" w:rsidRDefault="004C4ADA" w:rsidP="00105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Предиспитне обавезе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D9" w14:textId="77777777" w:rsidR="004C4ADA" w:rsidRPr="0010522F" w:rsidRDefault="004C4ADA" w:rsidP="00105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поена</w:t>
            </w:r>
          </w:p>
          <w:p w14:paraId="481302DA" w14:textId="77777777" w:rsidR="004C4ADA" w:rsidRPr="0010522F" w:rsidRDefault="004C4ADA" w:rsidP="00105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DB" w14:textId="77777777" w:rsidR="004C4ADA" w:rsidRPr="0010522F" w:rsidRDefault="004C4ADA" w:rsidP="00105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Завршни испит 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DC" w14:textId="77777777" w:rsidR="004C4ADA" w:rsidRPr="0010522F" w:rsidRDefault="004C4ADA" w:rsidP="00105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поена</w:t>
            </w:r>
          </w:p>
        </w:tc>
      </w:tr>
      <w:tr w:rsidR="001004B0" w:rsidRPr="0010522F" w14:paraId="481302E2" w14:textId="77777777" w:rsidTr="00301445">
        <w:trPr>
          <w:trHeight w:val="227"/>
          <w:jc w:val="center"/>
        </w:trPr>
        <w:tc>
          <w:tcPr>
            <w:tcW w:w="3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302DE" w14:textId="4FE67E39" w:rsidR="004C4ADA" w:rsidRPr="0010522F" w:rsidRDefault="004C4ADA" w:rsidP="00105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DF" w14:textId="77777777" w:rsidR="004C4ADA" w:rsidRPr="0010522F" w:rsidRDefault="004C4ADA" w:rsidP="00105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E0" w14:textId="77777777" w:rsidR="004C4ADA" w:rsidRPr="0010522F" w:rsidRDefault="004C4ADA" w:rsidP="00105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писмени испит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E1" w14:textId="77777777" w:rsidR="004C4ADA" w:rsidRPr="0010522F" w:rsidRDefault="003715A5" w:rsidP="00105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</w:tr>
      <w:tr w:rsidR="001004B0" w:rsidRPr="0010522F" w14:paraId="481302E7" w14:textId="77777777" w:rsidTr="00301445">
        <w:trPr>
          <w:trHeight w:val="227"/>
          <w:jc w:val="center"/>
        </w:trPr>
        <w:tc>
          <w:tcPr>
            <w:tcW w:w="3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302E3" w14:textId="58852C1E" w:rsidR="004C4ADA" w:rsidRPr="0010522F" w:rsidRDefault="004C4ADA" w:rsidP="00105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E4" w14:textId="77777777" w:rsidR="004C4ADA" w:rsidRPr="0010522F" w:rsidRDefault="004C4ADA" w:rsidP="00105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E5" w14:textId="59A51A39" w:rsidR="004C4ADA" w:rsidRPr="0010522F" w:rsidRDefault="004C4ADA" w:rsidP="00105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усмени исп</w:t>
            </w:r>
            <w:r w:rsid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и</w:t>
            </w:r>
            <w:r w:rsidRPr="00105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302E6" w14:textId="77777777" w:rsidR="004C4ADA" w:rsidRPr="0010522F" w:rsidRDefault="003715A5" w:rsidP="001052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52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</w:tr>
    </w:tbl>
    <w:p w14:paraId="481302F2" w14:textId="77777777" w:rsidR="0059791F" w:rsidRPr="0010522F" w:rsidRDefault="0059791F" w:rsidP="0010522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9791F" w:rsidRPr="0010522F" w:rsidSect="00D703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4ADA"/>
    <w:rsid w:val="00045758"/>
    <w:rsid w:val="000D0860"/>
    <w:rsid w:val="001004B0"/>
    <w:rsid w:val="00104072"/>
    <w:rsid w:val="0010522F"/>
    <w:rsid w:val="00111F2E"/>
    <w:rsid w:val="00171B86"/>
    <w:rsid w:val="001D70AC"/>
    <w:rsid w:val="00232A61"/>
    <w:rsid w:val="00241A2E"/>
    <w:rsid w:val="002A1D1B"/>
    <w:rsid w:val="00301445"/>
    <w:rsid w:val="003145F4"/>
    <w:rsid w:val="003715A5"/>
    <w:rsid w:val="0039046B"/>
    <w:rsid w:val="003F47EA"/>
    <w:rsid w:val="00431A93"/>
    <w:rsid w:val="004343C4"/>
    <w:rsid w:val="004A2B8E"/>
    <w:rsid w:val="004A3EE7"/>
    <w:rsid w:val="004B6B2C"/>
    <w:rsid w:val="004C4ADA"/>
    <w:rsid w:val="004E30D8"/>
    <w:rsid w:val="0054580E"/>
    <w:rsid w:val="0059791F"/>
    <w:rsid w:val="0067292F"/>
    <w:rsid w:val="00697F4F"/>
    <w:rsid w:val="007A7D23"/>
    <w:rsid w:val="007F2146"/>
    <w:rsid w:val="00840D34"/>
    <w:rsid w:val="008B18FB"/>
    <w:rsid w:val="008B208E"/>
    <w:rsid w:val="008E224D"/>
    <w:rsid w:val="00924C68"/>
    <w:rsid w:val="00941CEA"/>
    <w:rsid w:val="009A1E38"/>
    <w:rsid w:val="009E32A0"/>
    <w:rsid w:val="009E3E0B"/>
    <w:rsid w:val="00AF5E41"/>
    <w:rsid w:val="00B103B6"/>
    <w:rsid w:val="00B11EF9"/>
    <w:rsid w:val="00B626D6"/>
    <w:rsid w:val="00BD3484"/>
    <w:rsid w:val="00C566EC"/>
    <w:rsid w:val="00C77668"/>
    <w:rsid w:val="00CF1318"/>
    <w:rsid w:val="00D70388"/>
    <w:rsid w:val="00DC09A2"/>
    <w:rsid w:val="00ED52CE"/>
    <w:rsid w:val="00EF7969"/>
    <w:rsid w:val="00F26EFA"/>
    <w:rsid w:val="00F65643"/>
    <w:rsid w:val="00F8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302A4"/>
  <w15:docId w15:val="{44B733A6-183F-4D70-89E3-54E7C1804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3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C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C09A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Danijela Pavlović</cp:lastModifiedBy>
  <cp:revision>33</cp:revision>
  <dcterms:created xsi:type="dcterms:W3CDTF">2021-04-23T08:46:00Z</dcterms:created>
  <dcterms:modified xsi:type="dcterms:W3CDTF">2022-02-23T09:59:00Z</dcterms:modified>
</cp:coreProperties>
</file>